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601" w:rsidRDefault="00723601" w:rsidP="0072360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Примерный перечень вопросов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Понятие, предмет и метод экологического права.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экологического права.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Источники экологического права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Принципы экологического права.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Природоохранительная деятельность ОВД.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правоохранительных органов в обеспечении экологической безопасности.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собственности на природные ресурсы. 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Понятие, формы и виды природопользования.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 возникновения права природопользования.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 прекращения права природопользования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Экологические права и обязанности граждан.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Общественные экологические объединения.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Понятие, принципы и методы государственного управления в сфере экологии. 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экологического управления.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и функции органов государственного управления в сфере экологии.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экологический контроль.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Государственная экологическая экспертиза.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Общественная экологическая экспертиза.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Понятие, задачи, принципы и виды ответственности по экологическому праву.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Экологические преступления и ответственность за их совершение.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и дисциплинарная ответственность за экологические правонарушения.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Возмещение вреда, причиненного природной среде.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Гражданско-правовая ответственность за экологический вред.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деятельности государства в области охраны окружающей природной среды.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Лицензирование на природопользование.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Лимитирование природопользования.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Нормативы качества окружающей природной среды. Экологические стандарты. </w:t>
      </w:r>
      <w:r>
        <w:rPr>
          <w:rFonts w:ascii="Times New Roman" w:hAnsi="Times New Roman"/>
          <w:sz w:val="24"/>
          <w:szCs w:val="24"/>
          <w:lang w:val="ru-MD"/>
        </w:rPr>
        <w:t>Экологическая сертификация.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Финансирование экологических программ и мероприятий по охране окружающей природной среды.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Охрана и использование земель.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Охрана и использование недр.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Охрана и использование вод. 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Охрана и использование лесов.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Охрана и использование животного мира.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Охрана атмосферного воздуха.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особо охраняемых природных территорий и их виды.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Правовой режим охраны государственных заповедников и заказников.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Правовой режим охраны национальных парков и памятников природы. 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Правовой режим лечебно-оздоровительных местностей, курортов и рекреационных зон.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Охрана экологических систем в сфере производственно-хозяйственной деятельности.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в области охраны окружающей среды при эксплуатации объектов сельскохозяйственного назначения. 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Экологическая охрана в городах и населенных пунктах. 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обращению с отходами на территориях городских и других поселений.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Экологические требования к планировке и застройке городов.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Охрана зеленой растительности в городах.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Зоны чрезвычайной экологической ситуации.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Зоны экологического бедствия.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Принципы   и   формы   международного   сотрудничества   в   охране окружающей среды.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природной среды. Объекты природопользования.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Плата за природопользование.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Международные организации в области охраны окружающей природной среды.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MD"/>
        </w:rPr>
        <w:t>Объекты международно-правовой охраны окружающей среды.</w:t>
      </w:r>
    </w:p>
    <w:p w:rsidR="00723601" w:rsidRDefault="00723601" w:rsidP="00723601">
      <w:pPr>
        <w:pStyle w:val="a7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MD"/>
        </w:rPr>
        <w:t>Экологический аудит.</w:t>
      </w:r>
    </w:p>
    <w:p w:rsidR="00723601" w:rsidRDefault="00723601" w:rsidP="00723601">
      <w:pPr>
        <w:jc w:val="center"/>
        <w:rPr>
          <w:b/>
        </w:rPr>
      </w:pPr>
    </w:p>
    <w:p w:rsidR="00723601" w:rsidRDefault="00723601" w:rsidP="00723601">
      <w:pPr>
        <w:ind w:left="720" w:hanging="11"/>
        <w:jc w:val="both"/>
        <w:rPr>
          <w:rFonts w:eastAsia="Batang"/>
          <w:b/>
        </w:rPr>
      </w:pPr>
      <w:r>
        <w:rPr>
          <w:rFonts w:eastAsia="Batang"/>
          <w:b/>
        </w:rPr>
        <w:t xml:space="preserve">Критерии оценки: </w:t>
      </w:r>
    </w:p>
    <w:p w:rsidR="00723601" w:rsidRDefault="00723601" w:rsidP="00723601">
      <w:pPr>
        <w:pStyle w:val="a3"/>
        <w:suppressLineNumbers/>
        <w:tabs>
          <w:tab w:val="left" w:pos="1080"/>
          <w:tab w:val="left" w:pos="1620"/>
        </w:tabs>
        <w:spacing w:after="0"/>
        <w:ind w:left="0" w:hanging="11"/>
        <w:jc w:val="both"/>
        <w:rPr>
          <w:rFonts w:eastAsia="Batang"/>
          <w:b/>
        </w:rPr>
      </w:pPr>
      <w:r>
        <w:rPr>
          <w:rFonts w:eastAsia="Batang"/>
        </w:rPr>
        <w:t>оценка</w:t>
      </w:r>
      <w:r>
        <w:rPr>
          <w:rFonts w:eastAsia="Batang"/>
          <w:b/>
        </w:rPr>
        <w:t xml:space="preserve"> «зачтено»: </w:t>
      </w:r>
    </w:p>
    <w:p w:rsidR="00723601" w:rsidRDefault="00723601" w:rsidP="00723601">
      <w:pPr>
        <w:pStyle w:val="a3"/>
        <w:numPr>
          <w:ilvl w:val="0"/>
          <w:numId w:val="2"/>
        </w:numPr>
        <w:suppressLineNumbers/>
        <w:tabs>
          <w:tab w:val="clear" w:pos="1440"/>
          <w:tab w:val="left" w:pos="1620"/>
        </w:tabs>
        <w:spacing w:after="0"/>
        <w:ind w:left="851" w:hanging="284"/>
        <w:jc w:val="both"/>
        <w:rPr>
          <w:rFonts w:eastAsia="Batang"/>
        </w:rPr>
      </w:pPr>
      <w:r>
        <w:rPr>
          <w:rFonts w:eastAsia="Batang"/>
        </w:rPr>
        <w:t xml:space="preserve">выставляется обучающемуся, если </w:t>
      </w:r>
      <w:r>
        <w:rPr>
          <w:rFonts w:eastAsia="Batang"/>
          <w:shd w:val="clear" w:color="auto" w:fill="FFFFFF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>
        <w:rPr>
          <w:rFonts w:eastAsia="Batang"/>
        </w:rPr>
        <w:t>;</w:t>
      </w:r>
    </w:p>
    <w:p w:rsidR="00723601" w:rsidRDefault="00723601" w:rsidP="00723601">
      <w:pPr>
        <w:tabs>
          <w:tab w:val="left" w:pos="1080"/>
        </w:tabs>
        <w:ind w:hanging="11"/>
        <w:jc w:val="both"/>
        <w:rPr>
          <w:rFonts w:eastAsia="Batang"/>
          <w:b/>
        </w:rPr>
      </w:pPr>
      <w:r>
        <w:rPr>
          <w:rFonts w:eastAsia="Batang"/>
        </w:rPr>
        <w:t>оценка</w:t>
      </w:r>
      <w:r>
        <w:rPr>
          <w:rFonts w:eastAsia="Batang"/>
          <w:b/>
        </w:rPr>
        <w:t xml:space="preserve"> «не зачтено»: </w:t>
      </w:r>
    </w:p>
    <w:p w:rsidR="00723601" w:rsidRDefault="00723601" w:rsidP="00723601">
      <w:pPr>
        <w:widowControl/>
        <w:numPr>
          <w:ilvl w:val="0"/>
          <w:numId w:val="2"/>
        </w:numPr>
        <w:tabs>
          <w:tab w:val="num" w:pos="851"/>
          <w:tab w:val="left" w:pos="1080"/>
        </w:tabs>
        <w:autoSpaceDE/>
        <w:adjustRightInd/>
        <w:ind w:left="851" w:hanging="284"/>
        <w:jc w:val="both"/>
      </w:pPr>
      <w:r>
        <w:rPr>
          <w:rFonts w:eastAsia="Batang"/>
        </w:rPr>
        <w:t>выставляется обучающемуся, если он не дал ответы на поставленные вопросы, обоснования неверные, либо дан верный ответ без его обоснования, сделаны грубые ошибки.</w:t>
      </w:r>
      <w:r>
        <w:t xml:space="preserve"> </w:t>
      </w:r>
    </w:p>
    <w:p w:rsidR="007A5FCD" w:rsidRDefault="007A5FCD">
      <w:bookmarkStart w:id="0" w:name="_GoBack"/>
      <w:bookmarkEnd w:id="0"/>
    </w:p>
    <w:sectPr w:rsidR="007A5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866E3"/>
    <w:multiLevelType w:val="hybridMultilevel"/>
    <w:tmpl w:val="C77ED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3F8"/>
    <w:rsid w:val="002A03F8"/>
    <w:rsid w:val="00723601"/>
    <w:rsid w:val="007A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2627E-3BFE-42F3-8813-6C6B36375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6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23601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7236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723601"/>
    <w:rPr>
      <w:rFonts w:ascii="Calibri" w:eastAsia="Calibri" w:hAnsi="Calibri" w:cs="Calibri"/>
    </w:rPr>
  </w:style>
  <w:style w:type="paragraph" w:styleId="a6">
    <w:name w:val="No Spacing"/>
    <w:link w:val="a5"/>
    <w:uiPriority w:val="1"/>
    <w:qFormat/>
    <w:rsid w:val="00723601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List Paragraph"/>
    <w:basedOn w:val="a"/>
    <w:uiPriority w:val="34"/>
    <w:qFormat/>
    <w:rsid w:val="0072360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5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</dc:creator>
  <cp:keywords/>
  <dc:description/>
  <cp:lastModifiedBy>Игнат</cp:lastModifiedBy>
  <cp:revision>2</cp:revision>
  <dcterms:created xsi:type="dcterms:W3CDTF">2022-07-15T08:01:00Z</dcterms:created>
  <dcterms:modified xsi:type="dcterms:W3CDTF">2022-07-15T08:01:00Z</dcterms:modified>
</cp:coreProperties>
</file>